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E14D" w14:textId="77777777" w:rsidR="002A104E" w:rsidRDefault="002A104E" w:rsidP="0072670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5B60BB45" w14:textId="77777777" w:rsidR="005644CD" w:rsidRDefault="005644CD" w:rsidP="002559E7">
      <w:pPr>
        <w:ind w:left="360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72CC00A0" w14:textId="28CFDE0C" w:rsidR="002559E7" w:rsidRPr="004F1356" w:rsidRDefault="009F78E3" w:rsidP="002559E7">
      <w:pPr>
        <w:ind w:left="360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bookmarkStart w:id="0" w:name="_GoBack"/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cierra la mejor Semana Santa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  <w:t>de las últimas cinco temporadas</w:t>
      </w:r>
    </w:p>
    <w:bookmarkEnd w:id="0"/>
    <w:p w14:paraId="757E7E8B" w14:textId="77777777" w:rsidR="002559E7" w:rsidRPr="002559E7" w:rsidRDefault="002559E7" w:rsidP="002559E7">
      <w:pPr>
        <w:ind w:left="360"/>
        <w:jc w:val="center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</w:p>
    <w:p w14:paraId="1740FE3A" w14:textId="3A70BEC5" w:rsidR="002559E7" w:rsidRDefault="009F78E3" w:rsidP="002559E7">
      <w:pPr>
        <w:numPr>
          <w:ilvl w:val="0"/>
          <w:numId w:val="33"/>
        </w:numPr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Más de 72.000 esquiadores y 10.000 visitantes han pasado por el centro invernal granadino desde el pasado sábado.</w:t>
      </w:r>
    </w:p>
    <w:p w14:paraId="4726D63A" w14:textId="77777777" w:rsidR="009F78E3" w:rsidRDefault="009F78E3" w:rsidP="009F78E3">
      <w:pPr>
        <w:rPr>
          <w:rFonts w:ascii="Lucida Sans Unicode" w:hAnsi="Lucida Sans Unicode" w:cs="Lucida Sans Unicode"/>
          <w:bCs/>
          <w:lang w:val="es-ES_tradnl"/>
        </w:rPr>
      </w:pPr>
    </w:p>
    <w:p w14:paraId="58F141A8" w14:textId="066DE043" w:rsidR="009F78E3" w:rsidRDefault="009F78E3" w:rsidP="002559E7">
      <w:pPr>
        <w:numPr>
          <w:ilvl w:val="0"/>
          <w:numId w:val="33"/>
        </w:numPr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Los hoteles registran casi un 90% de ocupación de media con procedencias muy diversas entre el cliente nacional y extranjero</w:t>
      </w:r>
    </w:p>
    <w:p w14:paraId="672A3AF5" w14:textId="77777777" w:rsidR="009F78E3" w:rsidRDefault="009F78E3" w:rsidP="009F78E3">
      <w:pPr>
        <w:rPr>
          <w:rFonts w:ascii="Lucida Sans Unicode" w:hAnsi="Lucida Sans Unicode" w:cs="Lucida Sans Unicode"/>
          <w:bCs/>
          <w:lang w:val="es-ES_tradnl"/>
        </w:rPr>
      </w:pPr>
    </w:p>
    <w:p w14:paraId="0EF05343" w14:textId="5EDE9FBE" w:rsidR="009F78E3" w:rsidRPr="004F1356" w:rsidRDefault="009F78E3" w:rsidP="002559E7">
      <w:pPr>
        <w:numPr>
          <w:ilvl w:val="0"/>
          <w:numId w:val="33"/>
        </w:numPr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Mañana acaba la venta de forfait a 20 euros para consumir a partir del 14 de abril</w:t>
      </w:r>
    </w:p>
    <w:p w14:paraId="3365B38A" w14:textId="77777777" w:rsidR="002559E7" w:rsidRPr="002559E7" w:rsidRDefault="002559E7" w:rsidP="002559E7">
      <w:pPr>
        <w:ind w:left="360"/>
        <w:rPr>
          <w:rFonts w:ascii="Lucida Sans Unicode" w:hAnsi="Lucida Sans Unicode" w:cs="Lucida Sans Unicode"/>
          <w:b/>
          <w:bCs/>
          <w:lang w:val="es-ES_tradnl"/>
        </w:rPr>
      </w:pPr>
    </w:p>
    <w:p w14:paraId="7C658172" w14:textId="24FA6FD3" w:rsidR="009F78E3" w:rsidRDefault="009F78E3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 estación invernal </w:t>
      </w:r>
      <w:r w:rsidR="004F135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Sierra Nevada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ha cerrado hoy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con más de 72.000 esquiadores y 10.000 visitantes de pago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la mejor Semana Santa de las últimas cinco temporadas, favorecida por la amplitud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 la superficie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esquiabl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e, el buen tiempo y el programa de actividades lúdicas y deportivas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desarrollado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durante toda la semana.</w:t>
      </w:r>
    </w:p>
    <w:p w14:paraId="404128E8" w14:textId="0E951317" w:rsidR="009F78E3" w:rsidRDefault="009F78E3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El periodo vacacional se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ha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dividido en dos tramos, el primero hasta el Miércoles Santo, “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sensiblemente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mejor que el segundo”,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desde el jueves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hasta la jornada de hoy, en el que la incertidumbre meteorológica ha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podido restar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afluencia a las pistas, según la consejera delegada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Nevada, María José López.</w:t>
      </w:r>
    </w:p>
    <w:p w14:paraId="0DC2974B" w14:textId="25A46417" w:rsidR="009F78E3" w:rsidRDefault="009F78E3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 máxima responsable de la estación granadina ha considerado </w:t>
      </w:r>
      <w:r w:rsidR="00E75F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“muy buena” la Semana Santa de 2015 con una ocupación media de casi el 90 por ciento en la mayoría de los hoteles, “con una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muy alta</w:t>
      </w:r>
      <w:r w:rsidR="00E75FF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rotación de clientes en los hospedajes, lo que ha mejorado el gasto en los negocios de la estación, y una procedencia muy diversa de esquiadores nacionales e internacionales”.</w:t>
      </w:r>
    </w:p>
    <w:p w14:paraId="4D8D7EBE" w14:textId="56DADA6D" w:rsidR="00E75FF1" w:rsidRDefault="00E75FF1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“El variado programa de actividades en la estación, tanto en pistas como en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ha animado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el día a día e Sierra Nevada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ha hecho más divertida la estancia de nuestra estación, donde a pesar de las altas temperaturas la nieve ha aguantado gracias al mimo con que ha sido tratada por los maquinistas de Sierra Nevada”, añadió María José López.</w:t>
      </w:r>
    </w:p>
    <w:p w14:paraId="5E0939A9" w14:textId="4678CA08" w:rsidR="00303915" w:rsidRDefault="00303915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ab/>
        <w:t>La estación decidió también durante la Semana Santa ampliar el esquí nocturno al jueves y el sábado santo, y el ‘primeras huellas’ hasta la jornada de este domingo</w:t>
      </w:r>
    </w:p>
    <w:p w14:paraId="105DD163" w14:textId="3280E843" w:rsidR="00E75FF1" w:rsidRDefault="00E75FF1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188146AC" w14:textId="165B1986" w:rsidR="00E75FF1" w:rsidRDefault="00E75FF1" w:rsidP="009F78E3">
      <w:pPr>
        <w:ind w:left="360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 w:rsidRPr="00E75FF1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Primavera</w:t>
      </w:r>
    </w:p>
    <w:p w14:paraId="3FEEF296" w14:textId="149E0C52" w:rsidR="00E75FF1" w:rsidRDefault="00E75FF1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Por otro lado, la estación </w:t>
      </w:r>
      <w:r w:rsidR="005644CD">
        <w:rPr>
          <w:rFonts w:ascii="Lucida Sans Unicode" w:hAnsi="Lucida Sans Unicode" w:cs="Lucida Sans Unicode"/>
          <w:bCs/>
          <w:sz w:val="22"/>
          <w:szCs w:val="22"/>
          <w:lang w:val="es-ES_tradnl"/>
        </w:rPr>
        <w:t>entra de lleno en la temporada de primavera. De hecho, mañana, a las 23.59 horas, acaba el periodo de compra de forfait a 20 euros para usar a partir del 14 de abril y, si las condiciones meteorológicas no lo impiden, hasta el 3 de mayo.</w:t>
      </w:r>
    </w:p>
    <w:p w14:paraId="2791150B" w14:textId="4254DEF0" w:rsidR="00303915" w:rsidRDefault="00303915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Una de las mejores zonas de esquí en esta época del año es la Laguna de las Yeguas. Sierra Nevada TV ha grabado un mini-documental de la zona de la mañana de uno de los pisteros ‘decanos’ de la Laguna, Rafael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Lomana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 (Ver vídeo </w:t>
      </w:r>
      <w:hyperlink r:id="rId8" w:history="1">
        <w:r w:rsidRPr="00FC6264">
          <w:rPr>
            <w:rStyle w:val="Hipervnculo"/>
            <w:rFonts w:ascii="Lucida Sans Unicode" w:hAnsi="Lucida Sans Unicode" w:cs="Lucida Sans Unicode"/>
            <w:bCs/>
            <w:sz w:val="22"/>
            <w:szCs w:val="22"/>
            <w:lang w:val="es-ES_tradnl"/>
          </w:rPr>
          <w:t>http://bit.ly/1y6YAbk</w:t>
        </w:r>
      </w:hyperlink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) </w:t>
      </w:r>
    </w:p>
    <w:p w14:paraId="4B4DB06D" w14:textId="7EF63C75" w:rsidR="00E473C1" w:rsidRPr="00E473C1" w:rsidRDefault="005644CD" w:rsidP="00E473C1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El programa de actividades hasta final de temporada arrancará el próximo </w:t>
      </w:r>
      <w:r w:rsidR="00E473C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sábado con la </w:t>
      </w:r>
      <w:r w:rsidR="00E473C1"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Bajada Retro en apoyo a la carrera contra el cáncer de mama (11 de abril), </w:t>
      </w:r>
      <w:r w:rsid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seguirá el fin de semana siguiente con </w:t>
      </w:r>
      <w:r w:rsidR="00E473C1"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>carrera de Coches Locos (18 de abril), Bajada en Bañador (25 de abril) y Bajada Flamenca Día de la Cruz (3 de mayo).</w:t>
      </w:r>
    </w:p>
    <w:p w14:paraId="7E761132" w14:textId="477A53CF" w:rsidR="00E473C1" w:rsidRPr="00E473C1" w:rsidRDefault="00E473C1" w:rsidP="00E473C1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>Todos los fines de semana la pista de El Mar programará actividades para las familias y el cine Telecabina continuará con su programación de cine infantil.</w:t>
      </w:r>
    </w:p>
    <w:p w14:paraId="28FD2560" w14:textId="4D0E9EF9" w:rsidR="005644CD" w:rsidRDefault="00E473C1" w:rsidP="00E473C1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Las</w:t>
      </w:r>
      <w:r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actividades de ocio en pistas para público general tendrá su calendario paralelo de carreras oficiales de todas las disciplinas de los deportes de invierno (esquí alpino, </w:t>
      </w:r>
      <w:proofErr w:type="spellStart"/>
      <w:r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>freestyle</w:t>
      </w:r>
      <w:proofErr w:type="spellEnd"/>
      <w:r w:rsidRPr="00E473C1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y snowboard) y categorías (alevín, infantil y absoluta) de campeonatos locales, regionales y nacionales.</w:t>
      </w:r>
    </w:p>
    <w:p w14:paraId="6A741578" w14:textId="7D7D2784" w:rsidR="005644CD" w:rsidRPr="00E75FF1" w:rsidRDefault="005644CD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085219E7" w14:textId="77777777" w:rsidR="00E75FF1" w:rsidRDefault="00E75FF1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2BEE0268" w14:textId="77777777" w:rsidR="009F78E3" w:rsidRDefault="009F78E3" w:rsidP="009F78E3">
      <w:pPr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08C8C3AE" w14:textId="551F3043" w:rsidR="009F78E3" w:rsidRPr="0009276A" w:rsidRDefault="009F78E3" w:rsidP="009F78E3">
      <w:pPr>
        <w:ind w:left="360"/>
        <w:jc w:val="both"/>
        <w:rPr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653FB577" w14:textId="12536542" w:rsidR="006F2B2C" w:rsidRPr="0009276A" w:rsidRDefault="006F2B2C" w:rsidP="007514E7">
      <w:pPr>
        <w:ind w:left="360"/>
        <w:jc w:val="both"/>
        <w:rPr>
          <w:sz w:val="22"/>
          <w:szCs w:val="22"/>
        </w:rPr>
      </w:pPr>
    </w:p>
    <w:sectPr w:rsidR="006F2B2C" w:rsidRPr="0009276A" w:rsidSect="00A76C5D">
      <w:headerReference w:type="default" r:id="rId9"/>
      <w:footerReference w:type="default" r:id="rId10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72D2" w14:textId="77777777" w:rsidR="00303915" w:rsidRDefault="00303915">
      <w:r>
        <w:separator/>
      </w:r>
    </w:p>
  </w:endnote>
  <w:endnote w:type="continuationSeparator" w:id="0">
    <w:p w14:paraId="7B9B428A" w14:textId="77777777" w:rsidR="00303915" w:rsidRDefault="0030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0A20" w14:textId="77777777" w:rsidR="00303915" w:rsidRDefault="00303915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6159716C" w14:textId="77777777" w:rsidR="00303915" w:rsidRPr="003961DE" w:rsidRDefault="00303915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3DB3B526" wp14:editId="32394C4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9349" w14:textId="77777777" w:rsidR="00303915" w:rsidRDefault="00303915">
      <w:r>
        <w:separator/>
      </w:r>
    </w:p>
  </w:footnote>
  <w:footnote w:type="continuationSeparator" w:id="0">
    <w:p w14:paraId="24873D9F" w14:textId="77777777" w:rsidR="00303915" w:rsidRDefault="00303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0ED1" w14:textId="77777777" w:rsidR="00303915" w:rsidRDefault="00303915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D0B745E" wp14:editId="5B7BF6B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50B94C7B" w14:textId="77777777" w:rsidR="00303915" w:rsidRDefault="003039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19"/>
  </w:num>
  <w:num w:numId="12">
    <w:abstractNumId w:val="5"/>
  </w:num>
  <w:num w:numId="13">
    <w:abstractNumId w:val="9"/>
  </w:num>
  <w:num w:numId="14">
    <w:abstractNumId w:val="21"/>
  </w:num>
  <w:num w:numId="15">
    <w:abstractNumId w:val="28"/>
  </w:num>
  <w:num w:numId="16">
    <w:abstractNumId w:val="10"/>
  </w:num>
  <w:num w:numId="17">
    <w:abstractNumId w:val="20"/>
  </w:num>
  <w:num w:numId="18">
    <w:abstractNumId w:val="0"/>
  </w:num>
  <w:num w:numId="19">
    <w:abstractNumId w:val="2"/>
  </w:num>
  <w:num w:numId="20">
    <w:abstractNumId w:val="30"/>
  </w:num>
  <w:num w:numId="21">
    <w:abstractNumId w:val="26"/>
  </w:num>
  <w:num w:numId="22">
    <w:abstractNumId w:val="8"/>
  </w:num>
  <w:num w:numId="23">
    <w:abstractNumId w:val="4"/>
  </w:num>
  <w:num w:numId="24">
    <w:abstractNumId w:val="31"/>
  </w:num>
  <w:num w:numId="25">
    <w:abstractNumId w:val="12"/>
  </w:num>
  <w:num w:numId="26">
    <w:abstractNumId w:val="25"/>
  </w:num>
  <w:num w:numId="27">
    <w:abstractNumId w:val="7"/>
  </w:num>
  <w:num w:numId="28">
    <w:abstractNumId w:val="24"/>
  </w:num>
  <w:num w:numId="29">
    <w:abstractNumId w:val="11"/>
  </w:num>
  <w:num w:numId="30">
    <w:abstractNumId w:val="27"/>
  </w:num>
  <w:num w:numId="31">
    <w:abstractNumId w:val="3"/>
  </w:num>
  <w:num w:numId="32">
    <w:abstractNumId w:val="1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559E7"/>
    <w:rsid w:val="00282A03"/>
    <w:rsid w:val="002834F4"/>
    <w:rsid w:val="002A104E"/>
    <w:rsid w:val="002A58F6"/>
    <w:rsid w:val="002D2506"/>
    <w:rsid w:val="00303915"/>
    <w:rsid w:val="0035203A"/>
    <w:rsid w:val="00365015"/>
    <w:rsid w:val="00367236"/>
    <w:rsid w:val="003A0508"/>
    <w:rsid w:val="003C5A6D"/>
    <w:rsid w:val="003E09AB"/>
    <w:rsid w:val="00412C86"/>
    <w:rsid w:val="00430ADC"/>
    <w:rsid w:val="00446E5A"/>
    <w:rsid w:val="004A432F"/>
    <w:rsid w:val="004A6FAF"/>
    <w:rsid w:val="004B408C"/>
    <w:rsid w:val="004E4D50"/>
    <w:rsid w:val="004F1356"/>
    <w:rsid w:val="004F401E"/>
    <w:rsid w:val="00507F6C"/>
    <w:rsid w:val="00555D64"/>
    <w:rsid w:val="00561845"/>
    <w:rsid w:val="005644CD"/>
    <w:rsid w:val="00571DB5"/>
    <w:rsid w:val="00577917"/>
    <w:rsid w:val="005D08D4"/>
    <w:rsid w:val="005E2175"/>
    <w:rsid w:val="00602654"/>
    <w:rsid w:val="00603113"/>
    <w:rsid w:val="00623E4C"/>
    <w:rsid w:val="0065195B"/>
    <w:rsid w:val="00667D09"/>
    <w:rsid w:val="00680E34"/>
    <w:rsid w:val="006F2195"/>
    <w:rsid w:val="006F2B2C"/>
    <w:rsid w:val="00726708"/>
    <w:rsid w:val="00727B53"/>
    <w:rsid w:val="007514E7"/>
    <w:rsid w:val="00777DA3"/>
    <w:rsid w:val="007A35E1"/>
    <w:rsid w:val="007E3291"/>
    <w:rsid w:val="007E6BB7"/>
    <w:rsid w:val="007F1D52"/>
    <w:rsid w:val="007F7470"/>
    <w:rsid w:val="00810F85"/>
    <w:rsid w:val="00856C6B"/>
    <w:rsid w:val="008C261C"/>
    <w:rsid w:val="008C7DB9"/>
    <w:rsid w:val="008D0C2E"/>
    <w:rsid w:val="008D69E6"/>
    <w:rsid w:val="008D741E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9F78E3"/>
    <w:rsid w:val="00A052BA"/>
    <w:rsid w:val="00A06D39"/>
    <w:rsid w:val="00A24878"/>
    <w:rsid w:val="00A50331"/>
    <w:rsid w:val="00A52D10"/>
    <w:rsid w:val="00A6754A"/>
    <w:rsid w:val="00A76C5D"/>
    <w:rsid w:val="00AC3281"/>
    <w:rsid w:val="00AD44AD"/>
    <w:rsid w:val="00AE2F7A"/>
    <w:rsid w:val="00AF38A4"/>
    <w:rsid w:val="00B45838"/>
    <w:rsid w:val="00B579AB"/>
    <w:rsid w:val="00B87525"/>
    <w:rsid w:val="00BB299D"/>
    <w:rsid w:val="00BF2C3A"/>
    <w:rsid w:val="00BF5933"/>
    <w:rsid w:val="00C45878"/>
    <w:rsid w:val="00C52266"/>
    <w:rsid w:val="00C57934"/>
    <w:rsid w:val="00C67CC1"/>
    <w:rsid w:val="00CB50B5"/>
    <w:rsid w:val="00CC6775"/>
    <w:rsid w:val="00CF4AE6"/>
    <w:rsid w:val="00D0658B"/>
    <w:rsid w:val="00D67558"/>
    <w:rsid w:val="00D84081"/>
    <w:rsid w:val="00D85801"/>
    <w:rsid w:val="00D92633"/>
    <w:rsid w:val="00DA081A"/>
    <w:rsid w:val="00DE1BD6"/>
    <w:rsid w:val="00DE1DCD"/>
    <w:rsid w:val="00E1265B"/>
    <w:rsid w:val="00E16578"/>
    <w:rsid w:val="00E31873"/>
    <w:rsid w:val="00E473C1"/>
    <w:rsid w:val="00E631B6"/>
    <w:rsid w:val="00E75FF1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22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qFormat/>
    <w:rsid w:val="002559E7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qFormat/>
    <w:rsid w:val="002559E7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1y6YAb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3279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2015-04-05T09:38:00Z</dcterms:created>
  <dcterms:modified xsi:type="dcterms:W3CDTF">2015-04-05T10:26:00Z</dcterms:modified>
</cp:coreProperties>
</file>